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FD9" w14:textId="789BEC2D" w:rsidR="006E6D4E" w:rsidRDefault="005B671C" w:rsidP="005B671C">
      <w:pPr>
        <w:ind w:left="142"/>
        <w:jc w:val="center"/>
        <w:rPr>
          <w:rFonts w:ascii="Verdana" w:hAnsi="Verdana"/>
          <w:b/>
          <w:bCs/>
          <w:sz w:val="36"/>
          <w:szCs w:val="36"/>
          <w:lang w:val="nl-NL"/>
        </w:rPr>
      </w:pPr>
      <w:r>
        <w:rPr>
          <w:rFonts w:ascii="Verdana" w:hAnsi="Verdana"/>
          <w:b/>
          <w:bCs/>
          <w:sz w:val="36"/>
          <w:szCs w:val="36"/>
          <w:lang w:val="nl-NL"/>
        </w:rPr>
        <w:t>Bestekomschrijving</w:t>
      </w:r>
    </w:p>
    <w:p w14:paraId="10C06161" w14:textId="72C2C228" w:rsidR="005B671C" w:rsidRPr="00583FA8" w:rsidRDefault="005B671C" w:rsidP="005B671C">
      <w:pPr>
        <w:ind w:left="142"/>
        <w:jc w:val="center"/>
        <w:rPr>
          <w:rFonts w:ascii="Verdana" w:hAnsi="Verdana"/>
          <w:b/>
          <w:bCs/>
          <w:sz w:val="36"/>
          <w:szCs w:val="36"/>
          <w:lang w:val="nl-NL"/>
        </w:rPr>
      </w:pPr>
      <w:r>
        <w:rPr>
          <w:rFonts w:ascii="Verdana" w:hAnsi="Verdana"/>
          <w:b/>
          <w:bCs/>
          <w:sz w:val="36"/>
          <w:szCs w:val="36"/>
          <w:lang w:val="nl-NL"/>
        </w:rPr>
        <w:t>Geprefabriceerde vloerelementen uit gewapend beton</w:t>
      </w:r>
    </w:p>
    <w:p w14:paraId="4C78FF52" w14:textId="77777777" w:rsidR="0050093A" w:rsidRPr="00583FA8" w:rsidRDefault="0050093A" w:rsidP="00A23AB0">
      <w:pPr>
        <w:ind w:left="142"/>
        <w:rPr>
          <w:rFonts w:ascii="Verdana" w:hAnsi="Verdana"/>
          <w:b/>
          <w:bCs/>
          <w:sz w:val="24"/>
          <w:szCs w:val="24"/>
          <w:lang w:val="nl-NL"/>
        </w:rPr>
      </w:pPr>
    </w:p>
    <w:p w14:paraId="5970FF07" w14:textId="3121FEBC" w:rsidR="003E7CBA" w:rsidRPr="00583FA8" w:rsidRDefault="005B671C" w:rsidP="005B671C">
      <w:pPr>
        <w:spacing w:after="0"/>
        <w:ind w:left="142"/>
        <w:rPr>
          <w:rFonts w:ascii="Verdana" w:hAnsi="Verdana"/>
          <w:b/>
          <w:bCs/>
          <w:sz w:val="24"/>
          <w:szCs w:val="24"/>
          <w:lang w:val="nl-NL"/>
        </w:rPr>
      </w:pPr>
      <w:r>
        <w:rPr>
          <w:rFonts w:ascii="Verdana" w:hAnsi="Verdana"/>
          <w:b/>
          <w:bCs/>
          <w:sz w:val="24"/>
          <w:szCs w:val="24"/>
          <w:lang w:val="nl-NL"/>
        </w:rPr>
        <w:t>Algemeen</w:t>
      </w:r>
    </w:p>
    <w:p w14:paraId="5F81A3DA" w14:textId="4E97286E" w:rsidR="003E7CBA" w:rsidRDefault="005B671C" w:rsidP="005B671C">
      <w:pPr>
        <w:spacing w:after="0"/>
        <w:ind w:left="142"/>
        <w:jc w:val="both"/>
        <w:rPr>
          <w:rFonts w:ascii="Verdana" w:hAnsi="Verdana"/>
          <w:lang w:val="nl-NL"/>
        </w:rPr>
      </w:pPr>
      <w:r>
        <w:rPr>
          <w:rFonts w:ascii="Verdana" w:hAnsi="Verdana"/>
          <w:lang w:val="nl-NL"/>
        </w:rPr>
        <w:t>Leveren en plaatsen van elementen in gewapend beton met gladde, ruwe of geïsoleerde onderzijde voorzien van BENOR-keurmerk, type Fingo of gelijkwaardig.</w:t>
      </w:r>
    </w:p>
    <w:p w14:paraId="17F6EC30" w14:textId="76CFBA50" w:rsidR="005B671C" w:rsidRDefault="005B671C" w:rsidP="005B671C">
      <w:pPr>
        <w:spacing w:after="0"/>
        <w:ind w:left="142"/>
        <w:jc w:val="both"/>
        <w:rPr>
          <w:rFonts w:ascii="Verdana" w:hAnsi="Verdana"/>
          <w:lang w:val="nl-NL"/>
        </w:rPr>
      </w:pPr>
    </w:p>
    <w:p w14:paraId="1A2B76D7" w14:textId="3B880518" w:rsidR="005B671C" w:rsidRDefault="005B671C" w:rsidP="005B671C">
      <w:pPr>
        <w:spacing w:after="0"/>
        <w:ind w:left="142"/>
        <w:jc w:val="both"/>
        <w:rPr>
          <w:rFonts w:ascii="Verdana" w:hAnsi="Verdana"/>
          <w:b/>
          <w:bCs/>
          <w:sz w:val="24"/>
          <w:szCs w:val="24"/>
          <w:lang w:val="nl-NL"/>
        </w:rPr>
      </w:pPr>
      <w:r>
        <w:rPr>
          <w:rFonts w:ascii="Verdana" w:hAnsi="Verdana"/>
          <w:b/>
          <w:bCs/>
          <w:sz w:val="24"/>
          <w:szCs w:val="24"/>
          <w:lang w:val="nl-NL"/>
        </w:rPr>
        <w:t>Omschrijving</w:t>
      </w:r>
    </w:p>
    <w:p w14:paraId="6C382C7A" w14:textId="64B0A4E8" w:rsidR="005B671C" w:rsidRDefault="005B671C" w:rsidP="005B671C">
      <w:pPr>
        <w:spacing w:after="0"/>
        <w:ind w:left="142"/>
        <w:jc w:val="both"/>
        <w:rPr>
          <w:rFonts w:ascii="Verdana" w:hAnsi="Verdana"/>
          <w:lang w:val="nl-NL"/>
        </w:rPr>
      </w:pPr>
      <w:r>
        <w:rPr>
          <w:rFonts w:ascii="Verdana" w:hAnsi="Verdana"/>
          <w:lang w:val="nl-NL"/>
        </w:rPr>
        <w:t>Deze vloeren bestaan uit aaneengeschakelde kokerelementen in gewapend beton, welke na plaatsing eventueel te versterkten zijn met een druklaag in gewapend beton.</w:t>
      </w:r>
    </w:p>
    <w:p w14:paraId="67B35064" w14:textId="651FECAF" w:rsidR="005B671C" w:rsidRDefault="005B671C" w:rsidP="005B671C">
      <w:pPr>
        <w:spacing w:after="0"/>
        <w:ind w:left="142"/>
        <w:jc w:val="both"/>
        <w:rPr>
          <w:rFonts w:ascii="Verdana" w:hAnsi="Verdana"/>
          <w:lang w:val="nl-NL"/>
        </w:rPr>
      </w:pPr>
    </w:p>
    <w:p w14:paraId="14C7E60B" w14:textId="412F84C2" w:rsidR="005B671C" w:rsidRDefault="005B671C" w:rsidP="005B671C">
      <w:pPr>
        <w:spacing w:after="0"/>
        <w:ind w:left="142"/>
        <w:jc w:val="both"/>
        <w:rPr>
          <w:rFonts w:ascii="Verdana" w:hAnsi="Verdana"/>
          <w:b/>
          <w:bCs/>
          <w:sz w:val="24"/>
          <w:szCs w:val="24"/>
          <w:lang w:val="nl-NL"/>
        </w:rPr>
      </w:pPr>
      <w:r>
        <w:rPr>
          <w:rFonts w:ascii="Verdana" w:hAnsi="Verdana"/>
          <w:b/>
          <w:bCs/>
          <w:sz w:val="24"/>
          <w:szCs w:val="24"/>
          <w:lang w:val="nl-NL"/>
        </w:rPr>
        <w:t>Materiaal en uitvoering</w:t>
      </w:r>
    </w:p>
    <w:p w14:paraId="5704E556" w14:textId="667D06FF" w:rsidR="005B671C" w:rsidRDefault="005B671C" w:rsidP="005B671C">
      <w:pPr>
        <w:spacing w:after="0"/>
        <w:ind w:left="142"/>
        <w:jc w:val="both"/>
        <w:rPr>
          <w:rFonts w:ascii="Verdana" w:hAnsi="Verdana"/>
          <w:lang w:val="nl-NL"/>
        </w:rPr>
      </w:pPr>
      <w:r>
        <w:rPr>
          <w:rFonts w:ascii="Verdana" w:hAnsi="Verdana"/>
          <w:lang w:val="nl-NL"/>
        </w:rPr>
        <w:t>De geprefabriceerde vloerelementen, samengesteld uit een hoogwaardig grindbeton klasse C40/50, getrild op metalen bekistingen zijn onderworpen aan de BENOR-keuring en voldoen aan de technische voorschriften van PROBETON.  De wapening in de vorm van staven ø5 tot ø14 heeft een kwaliteit DE 500 BS en is BENOR-gekeurd.  Er zal steeds gestreefd worden om al de wapening in de elementen te plaatsen; eventuele bijlegwapening wordt indien mogelijk vermeden.  Alle eventuele sparingen, schuine sneden, verhoogde opleg en stekeinden worden door de fabrikant verzorgd.  De oplegging van de elementen wordt praktisch bepaald</w:t>
      </w:r>
      <w:r w:rsidR="003227E4">
        <w:rPr>
          <w:rFonts w:ascii="Verdana" w:hAnsi="Verdana"/>
          <w:lang w:val="nl-NL"/>
        </w:rPr>
        <w:t xml:space="preserve"> doch bedraagt de minimum 2 x 70mm.  De plaatsing gebeurt volgens de richtlijnen van de leverende firma.</w:t>
      </w:r>
    </w:p>
    <w:p w14:paraId="658258B3" w14:textId="5491B2BA" w:rsidR="003227E4" w:rsidRDefault="003227E4" w:rsidP="005B671C">
      <w:pPr>
        <w:spacing w:after="0"/>
        <w:ind w:left="142"/>
        <w:jc w:val="both"/>
        <w:rPr>
          <w:rFonts w:ascii="Verdana" w:hAnsi="Verdana"/>
          <w:lang w:val="nl-NL"/>
        </w:rPr>
      </w:pPr>
    </w:p>
    <w:p w14:paraId="74827264" w14:textId="0CB951DD" w:rsidR="003227E4" w:rsidRDefault="003227E4" w:rsidP="005B671C">
      <w:pPr>
        <w:spacing w:after="0"/>
        <w:ind w:left="142"/>
        <w:jc w:val="both"/>
        <w:rPr>
          <w:rFonts w:ascii="Verdana" w:hAnsi="Verdana"/>
          <w:b/>
          <w:bCs/>
          <w:sz w:val="24"/>
          <w:szCs w:val="24"/>
          <w:lang w:val="nl-NL"/>
        </w:rPr>
      </w:pPr>
      <w:r>
        <w:rPr>
          <w:rFonts w:ascii="Verdana" w:hAnsi="Verdana"/>
          <w:b/>
          <w:bCs/>
          <w:sz w:val="24"/>
          <w:szCs w:val="24"/>
          <w:lang w:val="nl-NL"/>
        </w:rPr>
        <w:t>Berekeningen</w:t>
      </w:r>
    </w:p>
    <w:p w14:paraId="0118419B" w14:textId="38DB9993" w:rsidR="003227E4" w:rsidRDefault="003227E4" w:rsidP="005B671C">
      <w:pPr>
        <w:spacing w:after="0"/>
        <w:ind w:left="142"/>
        <w:jc w:val="both"/>
        <w:rPr>
          <w:rFonts w:ascii="Verdana" w:hAnsi="Verdana"/>
          <w:lang w:val="nl-NL"/>
        </w:rPr>
      </w:pPr>
      <w:r>
        <w:rPr>
          <w:rFonts w:ascii="Verdana" w:hAnsi="Verdana"/>
          <w:lang w:val="nl-NL"/>
        </w:rPr>
        <w:t>De elementen worden berekend volgens de geldende Belgische normen.  Een gedetailleerde berekeningsnota met bijhorend legplan dient ter goedkeuring te worden voorgelegd aan de ontwerper vooraleer met de werken te starten.</w:t>
      </w:r>
    </w:p>
    <w:p w14:paraId="5B9F63A8" w14:textId="0CBF1A46" w:rsidR="003227E4" w:rsidRDefault="003227E4" w:rsidP="005B671C">
      <w:pPr>
        <w:spacing w:after="0"/>
        <w:ind w:left="142"/>
        <w:jc w:val="both"/>
        <w:rPr>
          <w:rFonts w:ascii="Verdana" w:hAnsi="Verdana"/>
          <w:lang w:val="nl-NL"/>
        </w:rPr>
      </w:pPr>
    </w:p>
    <w:p w14:paraId="1A5F94AC" w14:textId="445D3D5B" w:rsidR="003227E4" w:rsidRDefault="003227E4" w:rsidP="005B671C">
      <w:pPr>
        <w:spacing w:after="0"/>
        <w:ind w:left="142"/>
        <w:jc w:val="both"/>
        <w:rPr>
          <w:rFonts w:ascii="Verdana" w:hAnsi="Verdana"/>
          <w:b/>
          <w:bCs/>
          <w:sz w:val="24"/>
          <w:szCs w:val="24"/>
          <w:lang w:val="nl-NL"/>
        </w:rPr>
      </w:pPr>
      <w:r>
        <w:rPr>
          <w:rFonts w:ascii="Verdana" w:hAnsi="Verdana"/>
          <w:b/>
          <w:bCs/>
          <w:sz w:val="24"/>
          <w:szCs w:val="24"/>
          <w:lang w:val="nl-NL"/>
        </w:rPr>
        <w:t>Druklaag op de elementen</w:t>
      </w:r>
    </w:p>
    <w:p w14:paraId="48079B68" w14:textId="005A8E70" w:rsidR="003227E4" w:rsidRDefault="003227E4" w:rsidP="005B671C">
      <w:pPr>
        <w:spacing w:after="0"/>
        <w:ind w:left="142"/>
        <w:jc w:val="both"/>
        <w:rPr>
          <w:rFonts w:ascii="Verdana" w:hAnsi="Verdana"/>
          <w:lang w:val="nl-NL"/>
        </w:rPr>
      </w:pPr>
      <w:r>
        <w:rPr>
          <w:rFonts w:ascii="Verdana" w:hAnsi="Verdana"/>
          <w:lang w:val="nl-NL"/>
        </w:rPr>
        <w:t>Op de elementen wordt eventueel een druklaag in kiftbeton met klasse C30/37 gestort.  Deze druklaag dient zodanig aangebracht te worden dat deze één geheel vormt met de onderliggende vloerelementen.  Hiertoe dienen de elementen goed bevochtigd te worden vóór het storten van de druklaag.  Vanaf een dikte van 40mm moet de druklaag bewapend worden met een net (overlapping van min. 2 mazen)  Dikte van de druklaag, type wapeningsnet alsook eventuele steunpunt wapening worden door de fabrikant van de welfsels bepaald.</w:t>
      </w:r>
    </w:p>
    <w:p w14:paraId="2D170BF2" w14:textId="683211AA" w:rsidR="003227E4" w:rsidRDefault="003227E4">
      <w:pPr>
        <w:rPr>
          <w:rFonts w:ascii="Verdana" w:hAnsi="Verdana"/>
          <w:lang w:val="nl-NL"/>
        </w:rPr>
      </w:pPr>
      <w:r>
        <w:rPr>
          <w:rFonts w:ascii="Verdana" w:hAnsi="Verdana"/>
          <w:lang w:val="nl-NL"/>
        </w:rPr>
        <w:br w:type="page"/>
      </w:r>
    </w:p>
    <w:p w14:paraId="63DC8B4F" w14:textId="7AD33244" w:rsidR="003227E4" w:rsidRDefault="003227E4" w:rsidP="005B671C">
      <w:pPr>
        <w:spacing w:after="0"/>
        <w:ind w:left="142"/>
        <w:jc w:val="both"/>
        <w:rPr>
          <w:rFonts w:ascii="Verdana" w:hAnsi="Verdana"/>
          <w:b/>
          <w:bCs/>
          <w:sz w:val="24"/>
          <w:szCs w:val="24"/>
          <w:lang w:val="nl-NL"/>
        </w:rPr>
      </w:pPr>
      <w:r>
        <w:rPr>
          <w:rFonts w:ascii="Verdana" w:hAnsi="Verdana"/>
          <w:b/>
          <w:bCs/>
          <w:sz w:val="24"/>
          <w:szCs w:val="24"/>
          <w:lang w:val="nl-NL"/>
        </w:rPr>
        <w:lastRenderedPageBreak/>
        <w:t>Kenmerken vloerelementen met gladde onderzijde</w:t>
      </w:r>
    </w:p>
    <w:p w14:paraId="133C57FC" w14:textId="39BE301F" w:rsidR="003227E4" w:rsidRDefault="003227E4" w:rsidP="005B671C">
      <w:pPr>
        <w:spacing w:after="0"/>
        <w:ind w:left="142"/>
        <w:jc w:val="both"/>
        <w:rPr>
          <w:rFonts w:ascii="Verdana" w:hAnsi="Verdana"/>
          <w:lang w:val="nl-NL"/>
        </w:rPr>
      </w:pPr>
      <w:r>
        <w:rPr>
          <w:rFonts w:ascii="Verdana" w:hAnsi="Verdana"/>
          <w:lang w:val="nl-NL"/>
        </w:rPr>
        <w:t>Om een goede aansluiting te bekomen, hebben de elementen naast de gebruikelijke V-vorm ook een kleine opstaande zijkant.  (zie figuur)  Andere vormen worden als variant geweigerd.</w:t>
      </w:r>
    </w:p>
    <w:p w14:paraId="6C223D7A" w14:textId="546DA6E5" w:rsidR="003227E4" w:rsidRPr="00E6627C" w:rsidRDefault="003227E4" w:rsidP="005B671C">
      <w:pPr>
        <w:spacing w:after="0"/>
        <w:ind w:left="142"/>
        <w:jc w:val="both"/>
        <w:rPr>
          <w:rFonts w:ascii="Verdana" w:hAnsi="Verdana"/>
          <w:lang w:val="nl-NL"/>
        </w:rPr>
      </w:pPr>
      <w:r w:rsidRPr="00546504">
        <w:rPr>
          <w:rFonts w:ascii="PT Sans" w:hAnsi="PT Sans" w:cs="PT Sans"/>
          <w:noProof/>
          <w:color w:val="616161"/>
          <w:sz w:val="26"/>
          <w:szCs w:val="26"/>
        </w:rPr>
        <w:drawing>
          <wp:anchor distT="0" distB="0" distL="114300" distR="114300" simplePos="0" relativeHeight="251659264" behindDoc="0" locked="0" layoutInCell="1" allowOverlap="1" wp14:anchorId="640B565D" wp14:editId="35148038">
            <wp:simplePos x="0" y="0"/>
            <wp:positionH relativeFrom="column">
              <wp:posOffset>66675</wp:posOffset>
            </wp:positionH>
            <wp:positionV relativeFrom="paragraph">
              <wp:posOffset>428625</wp:posOffset>
            </wp:positionV>
            <wp:extent cx="6570980" cy="3472815"/>
            <wp:effectExtent l="0" t="0" r="1270" b="0"/>
            <wp:wrapThrough wrapText="bothSides">
              <wp:wrapPolygon edited="0">
                <wp:start x="0" y="0"/>
                <wp:lineTo x="0" y="21446"/>
                <wp:lineTo x="21542" y="21446"/>
                <wp:lineTo x="2154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347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27C">
        <w:rPr>
          <w:rFonts w:ascii="Verdana" w:hAnsi="Verdana"/>
          <w:lang w:val="nl-NL"/>
        </w:rPr>
        <w:t xml:space="preserve">De nominale breedte van de elementen bedraagt </w:t>
      </w:r>
      <w:r w:rsidR="00E6627C">
        <w:rPr>
          <w:rFonts w:ascii="Verdana" w:hAnsi="Verdana"/>
          <w:b/>
          <w:bCs/>
          <w:lang w:val="nl-NL"/>
        </w:rPr>
        <w:t>600mm</w:t>
      </w:r>
      <w:r w:rsidR="00E6627C">
        <w:rPr>
          <w:rFonts w:ascii="Verdana" w:hAnsi="Verdana"/>
          <w:lang w:val="nl-NL"/>
        </w:rPr>
        <w:t xml:space="preserve">.  Pasplaten worden verzaagd uit volledige platen.  De elementen hebben een brandweerstand van </w:t>
      </w:r>
      <w:r w:rsidR="00E6627C">
        <w:rPr>
          <w:rFonts w:ascii="Verdana" w:hAnsi="Verdana"/>
          <w:b/>
          <w:bCs/>
          <w:lang w:val="nl-NL"/>
        </w:rPr>
        <w:t xml:space="preserve">REI60 </w:t>
      </w:r>
      <w:r w:rsidR="00E6627C">
        <w:rPr>
          <w:rFonts w:ascii="Verdana" w:hAnsi="Verdana"/>
          <w:lang w:val="nl-NL"/>
        </w:rPr>
        <w:t>(Rf 1u)</w:t>
      </w:r>
    </w:p>
    <w:p w14:paraId="6CA664D4" w14:textId="68CE29C5" w:rsidR="003227E4" w:rsidRPr="00E6627C" w:rsidRDefault="00E6627C" w:rsidP="005B671C">
      <w:pPr>
        <w:spacing w:after="0"/>
        <w:ind w:left="142"/>
        <w:jc w:val="both"/>
        <w:rPr>
          <w:rFonts w:ascii="Verdana" w:hAnsi="Verdana"/>
          <w:b/>
          <w:bCs/>
          <w:sz w:val="24"/>
          <w:szCs w:val="24"/>
          <w:lang w:val="nl-NL"/>
        </w:rPr>
      </w:pPr>
      <w:r>
        <w:rPr>
          <w:rFonts w:ascii="Verdana" w:hAnsi="Verdana"/>
          <w:b/>
          <w:bCs/>
          <w:sz w:val="24"/>
          <w:szCs w:val="24"/>
          <w:lang w:val="nl-NL"/>
        </w:rPr>
        <w:t>Kenmerken vloerelementen met ruwe onderzijde</w:t>
      </w:r>
    </w:p>
    <w:p w14:paraId="6065DE3B" w14:textId="1A54B775" w:rsidR="003227E4" w:rsidRPr="00E6627C" w:rsidRDefault="00E6627C" w:rsidP="005B671C">
      <w:pPr>
        <w:spacing w:after="0"/>
        <w:ind w:left="142"/>
        <w:jc w:val="both"/>
        <w:rPr>
          <w:rFonts w:ascii="Verdana" w:hAnsi="Verdana"/>
          <w:lang w:val="nl-NL"/>
        </w:rPr>
      </w:pPr>
      <w:r>
        <w:rPr>
          <w:rFonts w:ascii="Verdana" w:hAnsi="Verdana"/>
          <w:lang w:val="nl-NL"/>
        </w:rPr>
        <w:t xml:space="preserve">Zijkanten van de vloerelementen zijn voorzien van “zwaluwstaarten”.  De nominale breedte van de elementen bedraagt </w:t>
      </w:r>
      <w:r>
        <w:rPr>
          <w:rFonts w:ascii="Verdana" w:hAnsi="Verdana"/>
          <w:b/>
          <w:bCs/>
          <w:lang w:val="nl-NL"/>
        </w:rPr>
        <w:t xml:space="preserve">330mm </w:t>
      </w:r>
      <w:r>
        <w:rPr>
          <w:rFonts w:ascii="Verdana" w:hAnsi="Verdana"/>
          <w:lang w:val="nl-NL"/>
        </w:rPr>
        <w:t xml:space="preserve">of </w:t>
      </w:r>
      <w:r>
        <w:rPr>
          <w:rFonts w:ascii="Verdana" w:hAnsi="Verdana"/>
          <w:b/>
          <w:bCs/>
          <w:lang w:val="nl-NL"/>
        </w:rPr>
        <w:t>500mm</w:t>
      </w:r>
      <w:r>
        <w:rPr>
          <w:rFonts w:ascii="Verdana" w:hAnsi="Verdana"/>
          <w:lang w:val="nl-NL"/>
        </w:rPr>
        <w:t xml:space="preserve">.  De elementen hebben een brandweerstand van </w:t>
      </w:r>
      <w:r>
        <w:rPr>
          <w:rFonts w:ascii="Verdana" w:hAnsi="Verdana"/>
          <w:b/>
          <w:bCs/>
          <w:lang w:val="nl-NL"/>
        </w:rPr>
        <w:t xml:space="preserve">REI60 </w:t>
      </w:r>
      <w:r>
        <w:rPr>
          <w:rFonts w:ascii="Verdana" w:hAnsi="Verdana"/>
          <w:lang w:val="nl-NL"/>
        </w:rPr>
        <w:t>(Rf 1u)</w:t>
      </w:r>
    </w:p>
    <w:p w14:paraId="31848594" w14:textId="0D444108" w:rsidR="003227E4" w:rsidRDefault="003227E4" w:rsidP="005B671C">
      <w:pPr>
        <w:spacing w:after="0"/>
        <w:ind w:left="142"/>
        <w:jc w:val="both"/>
        <w:rPr>
          <w:rFonts w:ascii="Verdana" w:hAnsi="Verdana"/>
          <w:lang w:val="nl-NL"/>
        </w:rPr>
      </w:pPr>
    </w:p>
    <w:p w14:paraId="0E7F7BAB" w14:textId="025F99D3" w:rsidR="00E6627C" w:rsidRDefault="00E6627C" w:rsidP="005B671C">
      <w:pPr>
        <w:spacing w:after="0"/>
        <w:ind w:left="142"/>
        <w:jc w:val="both"/>
        <w:rPr>
          <w:rFonts w:ascii="Verdana" w:hAnsi="Verdana"/>
          <w:b/>
          <w:bCs/>
          <w:sz w:val="24"/>
          <w:szCs w:val="24"/>
          <w:lang w:val="nl-NL"/>
        </w:rPr>
      </w:pPr>
      <w:r>
        <w:rPr>
          <w:rFonts w:ascii="Verdana" w:hAnsi="Verdana"/>
          <w:b/>
          <w:bCs/>
          <w:sz w:val="24"/>
          <w:szCs w:val="24"/>
          <w:lang w:val="nl-NL"/>
        </w:rPr>
        <w:t>Geprefabriceerde vloerelementen uit gewapend beton: geïsoleerde onderzijde</w:t>
      </w:r>
    </w:p>
    <w:p w14:paraId="289CDBD1" w14:textId="7CEC80BA" w:rsidR="00E6627C" w:rsidRDefault="00E6627C" w:rsidP="005B671C">
      <w:pPr>
        <w:spacing w:after="0"/>
        <w:ind w:left="142"/>
        <w:jc w:val="both"/>
        <w:rPr>
          <w:rFonts w:ascii="Verdana" w:hAnsi="Verdana"/>
          <w:b/>
          <w:bCs/>
          <w:lang w:val="nl-NL"/>
        </w:rPr>
      </w:pPr>
      <w:r>
        <w:rPr>
          <w:rFonts w:ascii="Verdana" w:hAnsi="Verdana"/>
          <w:lang w:val="nl-NL"/>
        </w:rPr>
        <w:t xml:space="preserve">Als basis worden Fingo-elementen 500 breed ruw (type 500) of 600 (type 600) breed glad gebruikt.  Door middel van een vochtuithardende één </w:t>
      </w:r>
      <w:proofErr w:type="spellStart"/>
      <w:r>
        <w:rPr>
          <w:rFonts w:ascii="Verdana" w:hAnsi="Verdana"/>
          <w:lang w:val="nl-NL"/>
        </w:rPr>
        <w:t>componente</w:t>
      </w:r>
      <w:proofErr w:type="spellEnd"/>
      <w:r>
        <w:rPr>
          <w:rFonts w:ascii="Verdana" w:hAnsi="Verdana"/>
          <w:lang w:val="nl-NL"/>
        </w:rPr>
        <w:t xml:space="preserve"> PUR-lijm met sterke thermische en mechanische eigenschappen worden de isolatieplaten op de elementen bevestigd.  </w:t>
      </w:r>
    </w:p>
    <w:p w14:paraId="181369E4" w14:textId="4FC5056B" w:rsidR="006F043B" w:rsidRPr="006F043B" w:rsidRDefault="006F043B" w:rsidP="005B671C">
      <w:pPr>
        <w:spacing w:after="0"/>
        <w:ind w:left="142"/>
        <w:jc w:val="both"/>
        <w:rPr>
          <w:rFonts w:ascii="Verdana" w:hAnsi="Verdana"/>
          <w:lang w:val="nl-NL"/>
        </w:rPr>
      </w:pPr>
      <w:r>
        <w:rPr>
          <w:rFonts w:ascii="Verdana" w:hAnsi="Verdana"/>
          <w:b/>
          <w:bCs/>
          <w:lang w:val="nl-NL"/>
        </w:rPr>
        <w:t>Type 500</w:t>
      </w:r>
      <w:r>
        <w:rPr>
          <w:rFonts w:ascii="Verdana" w:hAnsi="Verdana"/>
          <w:lang w:val="nl-NL"/>
        </w:rPr>
        <w:t xml:space="preserve">: de nominale breedte van de elementen bedraagt </w:t>
      </w:r>
      <w:r>
        <w:rPr>
          <w:rFonts w:ascii="Verdana" w:hAnsi="Verdana"/>
          <w:b/>
          <w:bCs/>
          <w:lang w:val="nl-NL"/>
        </w:rPr>
        <w:t>500 mm.</w:t>
      </w:r>
      <w:r>
        <w:rPr>
          <w:rFonts w:ascii="Verdana" w:hAnsi="Verdana"/>
          <w:lang w:val="nl-NL"/>
        </w:rPr>
        <w:t xml:space="preserve">  Pasplaten van 330mm breed zijn mogelijk</w:t>
      </w:r>
    </w:p>
    <w:p w14:paraId="72419907" w14:textId="667A8DD1" w:rsidR="00300B70" w:rsidRDefault="006F043B" w:rsidP="005B671C">
      <w:pPr>
        <w:spacing w:after="0"/>
        <w:ind w:left="142"/>
        <w:jc w:val="both"/>
        <w:rPr>
          <w:rFonts w:ascii="Verdana" w:hAnsi="Verdana"/>
          <w:lang w:val="nl-NL"/>
        </w:rPr>
      </w:pPr>
      <w:r>
        <w:rPr>
          <w:rFonts w:ascii="Verdana" w:hAnsi="Verdana"/>
          <w:b/>
          <w:bCs/>
          <w:lang w:val="nl-NL"/>
        </w:rPr>
        <w:t xml:space="preserve">Type 600: </w:t>
      </w:r>
      <w:r>
        <w:rPr>
          <w:rFonts w:ascii="Verdana" w:hAnsi="Verdana"/>
          <w:lang w:val="nl-NL"/>
        </w:rPr>
        <w:t xml:space="preserve">de nominale breedte van de elementen bedraagt </w:t>
      </w:r>
      <w:r>
        <w:rPr>
          <w:rFonts w:ascii="Verdana" w:hAnsi="Verdana"/>
          <w:b/>
          <w:bCs/>
          <w:lang w:val="nl-NL"/>
        </w:rPr>
        <w:t>600 mm</w:t>
      </w:r>
      <w:r>
        <w:rPr>
          <w:rFonts w:ascii="Verdana" w:hAnsi="Verdana"/>
          <w:lang w:val="nl-NL"/>
        </w:rPr>
        <w:t xml:space="preserve">.  Pasplaten worden verzaagd uit volledige platen.  </w:t>
      </w:r>
      <w:r w:rsidR="00300B70">
        <w:rPr>
          <w:rFonts w:ascii="Verdana" w:hAnsi="Verdana"/>
          <w:lang w:val="nl-NL"/>
        </w:rPr>
        <w:t>Pasblokken uit geëxpandeerde polystyreen van 100, 150 en 200mm breed.</w:t>
      </w:r>
    </w:p>
    <w:p w14:paraId="069F7BB2" w14:textId="77777777" w:rsidR="00300B70" w:rsidRDefault="00300B70">
      <w:pPr>
        <w:rPr>
          <w:rFonts w:ascii="Verdana" w:hAnsi="Verdana"/>
          <w:lang w:val="nl-NL"/>
        </w:rPr>
      </w:pPr>
      <w:r>
        <w:rPr>
          <w:rFonts w:ascii="Verdana" w:hAnsi="Verdana"/>
          <w:lang w:val="nl-NL"/>
        </w:rPr>
        <w:br w:type="page"/>
      </w:r>
    </w:p>
    <w:p w14:paraId="76C7B513" w14:textId="3703C683" w:rsidR="006F043B" w:rsidRDefault="00300B70" w:rsidP="005B671C">
      <w:pPr>
        <w:spacing w:after="0"/>
        <w:ind w:left="142"/>
        <w:jc w:val="both"/>
        <w:rPr>
          <w:rFonts w:ascii="Verdana" w:hAnsi="Verdana"/>
          <w:b/>
          <w:bCs/>
          <w:sz w:val="24"/>
          <w:szCs w:val="24"/>
          <w:lang w:val="nl-NL"/>
        </w:rPr>
      </w:pPr>
      <w:r>
        <w:rPr>
          <w:rFonts w:ascii="Verdana" w:hAnsi="Verdana"/>
          <w:b/>
          <w:bCs/>
          <w:sz w:val="24"/>
          <w:szCs w:val="24"/>
          <w:lang w:val="nl-NL"/>
        </w:rPr>
        <w:lastRenderedPageBreak/>
        <w:t>Opmerking</w:t>
      </w:r>
    </w:p>
    <w:p w14:paraId="004A3A5D" w14:textId="174BE073" w:rsidR="00300B70" w:rsidRPr="00300B70" w:rsidRDefault="00300B70" w:rsidP="005B671C">
      <w:pPr>
        <w:spacing w:after="0"/>
        <w:ind w:left="142"/>
        <w:jc w:val="both"/>
        <w:rPr>
          <w:rFonts w:ascii="Verdana" w:hAnsi="Verdana"/>
          <w:lang w:val="nl-NL"/>
        </w:rPr>
      </w:pPr>
      <w:r w:rsidRPr="00300B70">
        <w:rPr>
          <w:rFonts w:ascii="Verdana" w:hAnsi="Verdana"/>
          <w:lang w:val="nl-NL"/>
        </w:rPr>
        <w:t>Terminologie der belastingen:</w:t>
      </w:r>
    </w:p>
    <w:p w14:paraId="54EE4C1B" w14:textId="7F964F01" w:rsidR="00300B70" w:rsidRPr="00300B70" w:rsidRDefault="00300B70" w:rsidP="00300B70">
      <w:pPr>
        <w:pStyle w:val="Lijstalinea"/>
        <w:numPr>
          <w:ilvl w:val="0"/>
          <w:numId w:val="1"/>
        </w:numPr>
        <w:spacing w:after="0"/>
        <w:jc w:val="both"/>
        <w:rPr>
          <w:rFonts w:ascii="Verdana" w:hAnsi="Verdana"/>
          <w:lang w:val="nl-NL"/>
        </w:rPr>
      </w:pPr>
      <w:r w:rsidRPr="00300B70">
        <w:rPr>
          <w:rFonts w:ascii="Verdana" w:hAnsi="Verdana"/>
          <w:lang w:val="nl-NL"/>
        </w:rPr>
        <w:t>Gewicht ruwe vloer: afhankelijk van de fabrikant.  Bestaat uit de vloerelementen, de voegvulling en de eventuele druklaag.</w:t>
      </w:r>
    </w:p>
    <w:p w14:paraId="4461C509" w14:textId="23916AAF" w:rsidR="00300B70" w:rsidRPr="00300B70" w:rsidRDefault="00300B70" w:rsidP="00300B70">
      <w:pPr>
        <w:pStyle w:val="Lijstalinea"/>
        <w:numPr>
          <w:ilvl w:val="0"/>
          <w:numId w:val="1"/>
        </w:numPr>
        <w:spacing w:after="0"/>
        <w:jc w:val="both"/>
        <w:rPr>
          <w:rFonts w:ascii="Verdana" w:hAnsi="Verdana"/>
          <w:lang w:val="nl-NL"/>
        </w:rPr>
      </w:pPr>
      <w:r w:rsidRPr="00300B70">
        <w:rPr>
          <w:rFonts w:ascii="Verdana" w:hAnsi="Verdana"/>
          <w:b/>
          <w:bCs/>
          <w:lang w:val="nl-NL"/>
        </w:rPr>
        <w:t>Nuttige belasting</w:t>
      </w:r>
      <w:r w:rsidRPr="00300B70">
        <w:rPr>
          <w:rFonts w:ascii="Verdana" w:hAnsi="Verdana"/>
          <w:lang w:val="nl-NL"/>
        </w:rPr>
        <w:t xml:space="preserve">: wordt bepaald door de ontwerper en bestaat uit het geheel van alle belastingen die op de ruwe vloer aangrijpen.  De </w:t>
      </w:r>
      <w:r w:rsidRPr="00300B70">
        <w:rPr>
          <w:rFonts w:ascii="Verdana" w:hAnsi="Verdana"/>
          <w:b/>
          <w:bCs/>
          <w:lang w:val="nl-NL"/>
        </w:rPr>
        <w:t>afwerking</w:t>
      </w:r>
      <w:r w:rsidRPr="00300B70">
        <w:rPr>
          <w:rFonts w:ascii="Verdana" w:hAnsi="Verdana"/>
          <w:lang w:val="nl-NL"/>
        </w:rPr>
        <w:t xml:space="preserve"> van de vloer (o.a. chape, isolatie, vloerbekleding, bepleistering, vals plafond, technieken, …), de </w:t>
      </w:r>
      <w:r w:rsidRPr="00300B70">
        <w:rPr>
          <w:rFonts w:ascii="Verdana" w:hAnsi="Verdana"/>
          <w:b/>
          <w:bCs/>
          <w:lang w:val="nl-NL"/>
        </w:rPr>
        <w:t>gebruiksbelasting</w:t>
      </w:r>
      <w:r w:rsidRPr="00300B70">
        <w:rPr>
          <w:rFonts w:ascii="Verdana" w:hAnsi="Verdana"/>
          <w:lang w:val="nl-NL"/>
        </w:rPr>
        <w:t xml:space="preserve"> (o.a. personen, meubels, goederen, …) en de </w:t>
      </w:r>
      <w:r w:rsidRPr="00300B70">
        <w:rPr>
          <w:rFonts w:ascii="Verdana" w:hAnsi="Verdana"/>
          <w:b/>
          <w:bCs/>
          <w:lang w:val="nl-NL"/>
        </w:rPr>
        <w:t>scheidingswanden</w:t>
      </w:r>
      <w:r w:rsidRPr="00300B70">
        <w:rPr>
          <w:rFonts w:ascii="Verdana" w:hAnsi="Verdana"/>
          <w:lang w:val="nl-NL"/>
        </w:rPr>
        <w:t xml:space="preserve"> die rechtstreeks op de vloer aangrijpen.</w:t>
      </w:r>
    </w:p>
    <w:p w14:paraId="1CB67D4A" w14:textId="683BC3D1" w:rsidR="00300B70" w:rsidRPr="00300B70" w:rsidRDefault="00300B70" w:rsidP="00300B70">
      <w:pPr>
        <w:spacing w:after="0"/>
        <w:jc w:val="both"/>
        <w:rPr>
          <w:rFonts w:ascii="Verdana" w:hAnsi="Verdana"/>
          <w:lang w:val="nl-NL"/>
        </w:rPr>
      </w:pPr>
    </w:p>
    <w:p w14:paraId="57D423CF" w14:textId="7A167406" w:rsidR="00300B70" w:rsidRDefault="00300B70" w:rsidP="00300B70">
      <w:pPr>
        <w:spacing w:after="0"/>
        <w:jc w:val="both"/>
        <w:rPr>
          <w:rFonts w:ascii="Verdana" w:hAnsi="Verdana"/>
          <w:b/>
          <w:bCs/>
          <w:sz w:val="24"/>
          <w:szCs w:val="24"/>
          <w:lang w:val="nl-NL"/>
        </w:rPr>
      </w:pPr>
      <w:r>
        <w:rPr>
          <w:rFonts w:ascii="Verdana" w:hAnsi="Verdana"/>
          <w:b/>
          <w:bCs/>
          <w:sz w:val="24"/>
          <w:szCs w:val="24"/>
          <w:lang w:val="nl-NL"/>
        </w:rPr>
        <w:t>Plaatsen met vloerelementen uit gewapend beton</w:t>
      </w:r>
    </w:p>
    <w:p w14:paraId="4A6E141F" w14:textId="235EE2B2" w:rsidR="00300B70" w:rsidRDefault="00300B70" w:rsidP="00300B70">
      <w:pPr>
        <w:spacing w:after="0"/>
        <w:jc w:val="both"/>
        <w:rPr>
          <w:rFonts w:ascii="Verdana" w:hAnsi="Verdana"/>
          <w:lang w:val="nl-NL"/>
        </w:rPr>
      </w:pPr>
      <w:r>
        <w:rPr>
          <w:rFonts w:ascii="Verdana" w:hAnsi="Verdana"/>
          <w:u w:val="single"/>
          <w:lang w:val="nl-NL"/>
        </w:rPr>
        <w:t xml:space="preserve">Toepassing GLADDE elementen: </w:t>
      </w:r>
      <w:r>
        <w:rPr>
          <w:rFonts w:ascii="Verdana" w:hAnsi="Verdana"/>
          <w:lang w:val="nl-NL"/>
        </w:rPr>
        <w:t>hoeveelheden volgens plannen en meetstaat.</w:t>
      </w:r>
    </w:p>
    <w:p w14:paraId="0A2B8010" w14:textId="254AABEC" w:rsidR="00300B70" w:rsidRDefault="00BB5F4F" w:rsidP="00BB5F4F">
      <w:pPr>
        <w:pStyle w:val="Lijstalinea"/>
        <w:numPr>
          <w:ilvl w:val="0"/>
          <w:numId w:val="1"/>
        </w:numPr>
        <w:spacing w:after="0"/>
        <w:jc w:val="both"/>
        <w:rPr>
          <w:rFonts w:ascii="Verdana" w:hAnsi="Verdana"/>
          <w:lang w:val="nl-NL"/>
        </w:rPr>
      </w:pPr>
      <w:r>
        <w:rPr>
          <w:rFonts w:ascii="Verdana" w:hAnsi="Verdana"/>
          <w:lang w:val="nl-NL"/>
        </w:rPr>
        <w:t>Boven …….: dikte …… mm + min. …… druklaag</w:t>
      </w:r>
    </w:p>
    <w:p w14:paraId="3CB23D66" w14:textId="3383CDD2" w:rsidR="00BB5F4F" w:rsidRDefault="00BB5F4F" w:rsidP="00BB5F4F">
      <w:pPr>
        <w:pStyle w:val="Lijstalinea"/>
        <w:spacing w:after="0"/>
        <w:ind w:left="1416"/>
        <w:jc w:val="both"/>
        <w:rPr>
          <w:rFonts w:ascii="Verdana" w:hAnsi="Verdana"/>
          <w:lang w:val="nl-NL"/>
        </w:rPr>
      </w:pPr>
      <w:r>
        <w:rPr>
          <w:rFonts w:ascii="Verdana" w:hAnsi="Verdana"/>
          <w:lang w:val="nl-NL"/>
        </w:rPr>
        <w:t xml:space="preserve">Gebruiksbelasting: ….. </w:t>
      </w:r>
      <w:proofErr w:type="spellStart"/>
      <w:r>
        <w:rPr>
          <w:rFonts w:ascii="Verdana" w:hAnsi="Verdana"/>
          <w:lang w:val="nl-NL"/>
        </w:rPr>
        <w:t>kN</w:t>
      </w:r>
      <w:proofErr w:type="spellEnd"/>
      <w:r>
        <w:rPr>
          <w:rFonts w:ascii="Verdana" w:hAnsi="Verdana"/>
          <w:lang w:val="nl-NL"/>
        </w:rPr>
        <w:t>/m²</w:t>
      </w:r>
    </w:p>
    <w:p w14:paraId="627BB373" w14:textId="666ABDCE" w:rsidR="00BB5F4F" w:rsidRDefault="00BB5F4F" w:rsidP="00BB5F4F">
      <w:pPr>
        <w:pStyle w:val="Lijstalinea"/>
        <w:spacing w:after="0"/>
        <w:ind w:left="1416"/>
        <w:jc w:val="both"/>
        <w:rPr>
          <w:rFonts w:ascii="Verdana" w:hAnsi="Verdana"/>
          <w:lang w:val="nl-NL"/>
        </w:rPr>
      </w:pPr>
      <w:r>
        <w:rPr>
          <w:rFonts w:ascii="Verdana" w:hAnsi="Verdana"/>
          <w:lang w:val="nl-NL"/>
        </w:rPr>
        <w:t xml:space="preserve">Nuttige belasting: ……. </w:t>
      </w:r>
      <w:proofErr w:type="spellStart"/>
      <w:r>
        <w:rPr>
          <w:rFonts w:ascii="Verdana" w:hAnsi="Verdana"/>
          <w:lang w:val="nl-NL"/>
        </w:rPr>
        <w:t>kN</w:t>
      </w:r>
      <w:proofErr w:type="spellEnd"/>
      <w:r>
        <w:rPr>
          <w:rFonts w:ascii="Verdana" w:hAnsi="Verdana"/>
          <w:lang w:val="nl-NL"/>
        </w:rPr>
        <w:t>/m²</w:t>
      </w:r>
    </w:p>
    <w:p w14:paraId="28008651" w14:textId="23269385" w:rsidR="00BB5F4F" w:rsidRDefault="00BB5F4F" w:rsidP="00BB5F4F">
      <w:pPr>
        <w:spacing w:after="0"/>
        <w:jc w:val="both"/>
        <w:rPr>
          <w:rFonts w:ascii="Verdana" w:hAnsi="Verdana"/>
          <w:lang w:val="nl-NL"/>
        </w:rPr>
      </w:pPr>
    </w:p>
    <w:p w14:paraId="19F60952" w14:textId="0080B9C6" w:rsidR="00BB5F4F" w:rsidRDefault="00BB5F4F" w:rsidP="00BB5F4F">
      <w:pPr>
        <w:spacing w:after="0"/>
        <w:jc w:val="both"/>
        <w:rPr>
          <w:rFonts w:ascii="Verdana" w:hAnsi="Verdana"/>
          <w:lang w:val="nl-NL"/>
        </w:rPr>
      </w:pPr>
      <w:r>
        <w:rPr>
          <w:rFonts w:ascii="Verdana" w:hAnsi="Verdana"/>
          <w:u w:val="single"/>
          <w:lang w:val="nl-NL"/>
        </w:rPr>
        <w:t xml:space="preserve">Toepassing RUWE elementen: </w:t>
      </w:r>
      <w:r>
        <w:rPr>
          <w:rFonts w:ascii="Verdana" w:hAnsi="Verdana"/>
          <w:lang w:val="nl-NL"/>
        </w:rPr>
        <w:t>hoeveelheden volgens plannen en meetstaat</w:t>
      </w:r>
    </w:p>
    <w:p w14:paraId="08E8C0F3" w14:textId="77777777" w:rsidR="00BB5F4F" w:rsidRDefault="00BB5F4F" w:rsidP="00BB5F4F">
      <w:pPr>
        <w:pStyle w:val="Lijstalinea"/>
        <w:numPr>
          <w:ilvl w:val="0"/>
          <w:numId w:val="1"/>
        </w:numPr>
        <w:spacing w:after="0"/>
        <w:jc w:val="both"/>
        <w:rPr>
          <w:rFonts w:ascii="Verdana" w:hAnsi="Verdana"/>
          <w:lang w:val="nl-NL"/>
        </w:rPr>
      </w:pPr>
      <w:r>
        <w:rPr>
          <w:rFonts w:ascii="Verdana" w:hAnsi="Verdana"/>
          <w:lang w:val="nl-NL"/>
        </w:rPr>
        <w:t>Boven …….: dikte …… mm + min. …… druklaag</w:t>
      </w:r>
    </w:p>
    <w:p w14:paraId="643EF115" w14:textId="77777777" w:rsidR="00BB5F4F" w:rsidRDefault="00BB5F4F" w:rsidP="00BB5F4F">
      <w:pPr>
        <w:pStyle w:val="Lijstalinea"/>
        <w:spacing w:after="0"/>
        <w:ind w:left="1416"/>
        <w:jc w:val="both"/>
        <w:rPr>
          <w:rFonts w:ascii="Verdana" w:hAnsi="Verdana"/>
          <w:lang w:val="nl-NL"/>
        </w:rPr>
      </w:pPr>
      <w:r>
        <w:rPr>
          <w:rFonts w:ascii="Verdana" w:hAnsi="Verdana"/>
          <w:lang w:val="nl-NL"/>
        </w:rPr>
        <w:t xml:space="preserve">Gebruiksbelasting: ….. </w:t>
      </w:r>
      <w:proofErr w:type="spellStart"/>
      <w:r>
        <w:rPr>
          <w:rFonts w:ascii="Verdana" w:hAnsi="Verdana"/>
          <w:lang w:val="nl-NL"/>
        </w:rPr>
        <w:t>kN</w:t>
      </w:r>
      <w:proofErr w:type="spellEnd"/>
      <w:r>
        <w:rPr>
          <w:rFonts w:ascii="Verdana" w:hAnsi="Verdana"/>
          <w:lang w:val="nl-NL"/>
        </w:rPr>
        <w:t>/m²</w:t>
      </w:r>
    </w:p>
    <w:p w14:paraId="5DB3A56B" w14:textId="77777777" w:rsidR="00BB5F4F" w:rsidRDefault="00BB5F4F" w:rsidP="00BB5F4F">
      <w:pPr>
        <w:pStyle w:val="Lijstalinea"/>
        <w:spacing w:after="0"/>
        <w:ind w:left="1416"/>
        <w:jc w:val="both"/>
        <w:rPr>
          <w:rFonts w:ascii="Verdana" w:hAnsi="Verdana"/>
          <w:lang w:val="nl-NL"/>
        </w:rPr>
      </w:pPr>
      <w:r>
        <w:rPr>
          <w:rFonts w:ascii="Verdana" w:hAnsi="Verdana"/>
          <w:lang w:val="nl-NL"/>
        </w:rPr>
        <w:t xml:space="preserve">Nuttige belasting: ……. </w:t>
      </w:r>
      <w:proofErr w:type="spellStart"/>
      <w:r>
        <w:rPr>
          <w:rFonts w:ascii="Verdana" w:hAnsi="Verdana"/>
          <w:lang w:val="nl-NL"/>
        </w:rPr>
        <w:t>kN</w:t>
      </w:r>
      <w:proofErr w:type="spellEnd"/>
      <w:r>
        <w:rPr>
          <w:rFonts w:ascii="Verdana" w:hAnsi="Verdana"/>
          <w:lang w:val="nl-NL"/>
        </w:rPr>
        <w:t>/m²</w:t>
      </w:r>
    </w:p>
    <w:p w14:paraId="656395E7" w14:textId="77777777" w:rsidR="00BB5F4F" w:rsidRPr="00BB5F4F" w:rsidRDefault="00BB5F4F" w:rsidP="00BB5F4F">
      <w:pPr>
        <w:spacing w:after="0"/>
        <w:jc w:val="both"/>
        <w:rPr>
          <w:rFonts w:ascii="Verdana" w:hAnsi="Verdana"/>
          <w:lang w:val="nl-NL"/>
        </w:rPr>
      </w:pPr>
    </w:p>
    <w:sectPr w:rsidR="00BB5F4F" w:rsidRPr="00BB5F4F" w:rsidSect="009650F6">
      <w:headerReference w:type="default" r:id="rId9"/>
      <w:footerReference w:type="default" r:id="rId10"/>
      <w:pgSz w:w="11906" w:h="16838" w:code="9"/>
      <w:pgMar w:top="2410"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DC2B" w14:textId="77777777" w:rsidR="0090414A" w:rsidRDefault="0090414A" w:rsidP="000D338A">
      <w:pPr>
        <w:spacing w:after="0" w:line="240" w:lineRule="auto"/>
      </w:pPr>
      <w:r>
        <w:separator/>
      </w:r>
    </w:p>
  </w:endnote>
  <w:endnote w:type="continuationSeparator" w:id="0">
    <w:p w14:paraId="617DF9EE" w14:textId="77777777" w:rsidR="0090414A" w:rsidRDefault="0090414A" w:rsidP="000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777" w14:textId="6E02D8D9" w:rsidR="008C7927" w:rsidRPr="00CD09E4" w:rsidRDefault="00F51D46" w:rsidP="00B02DEC">
    <w:pPr>
      <w:pStyle w:val="Voettekst"/>
      <w:ind w:left="426"/>
      <w:rPr>
        <w:sz w:val="16"/>
        <w:szCs w:val="16"/>
      </w:rPr>
    </w:pPr>
    <w:r w:rsidRPr="00CD09E4">
      <w:rPr>
        <w:noProof/>
        <w:sz w:val="16"/>
        <w:szCs w:val="16"/>
      </w:rPr>
      <w:drawing>
        <wp:anchor distT="0" distB="0" distL="114300" distR="114300" simplePos="0" relativeHeight="251669504" behindDoc="0" locked="0" layoutInCell="1" allowOverlap="1" wp14:anchorId="2B5EE090" wp14:editId="42EE611B">
          <wp:simplePos x="0" y="0"/>
          <wp:positionH relativeFrom="leftMargin">
            <wp:posOffset>242537</wp:posOffset>
          </wp:positionH>
          <wp:positionV relativeFrom="paragraph">
            <wp:posOffset>-17335</wp:posOffset>
          </wp:positionV>
          <wp:extent cx="421693" cy="469075"/>
          <wp:effectExtent l="0" t="0" r="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21693" cy="46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E4" w:rsidRPr="00CD09E4">
      <w:rPr>
        <w:i/>
        <w:iCs/>
        <w:noProof/>
        <w:sz w:val="16"/>
        <w:szCs w:val="16"/>
      </w:rPr>
      <mc:AlternateContent>
        <mc:Choice Requires="wps">
          <w:drawing>
            <wp:anchor distT="0" distB="0" distL="114300" distR="114300" simplePos="0" relativeHeight="251662336" behindDoc="0" locked="0" layoutInCell="1" allowOverlap="1" wp14:anchorId="0D66D5E8" wp14:editId="07BD1462">
              <wp:simplePos x="0" y="0"/>
              <wp:positionH relativeFrom="page">
                <wp:align>right</wp:align>
              </wp:positionH>
              <wp:positionV relativeFrom="bottomMargin">
                <wp:align>top</wp:align>
              </wp:positionV>
              <wp:extent cx="1284605" cy="604520"/>
              <wp:effectExtent l="0" t="0" r="0" b="5080"/>
              <wp:wrapSquare wrapText="bothSides"/>
              <wp:docPr id="5" name="Tekstvak 5"/>
              <wp:cNvGraphicFramePr/>
              <a:graphic xmlns:a="http://schemas.openxmlformats.org/drawingml/2006/main">
                <a:graphicData uri="http://schemas.microsoft.com/office/word/2010/wordprocessingShape">
                  <wps:wsp>
                    <wps:cNvSpPr txBox="1"/>
                    <wps:spPr>
                      <a:xfrm>
                        <a:off x="0" y="0"/>
                        <a:ext cx="1284605" cy="604520"/>
                      </a:xfrm>
                      <a:prstGeom prst="rect">
                        <a:avLst/>
                      </a:prstGeom>
                      <a:solidFill>
                        <a:srgbClr val="C1121C"/>
                      </a:solidFill>
                      <a:ln w="6350">
                        <a:noFill/>
                      </a:ln>
                    </wps:spPr>
                    <wps:txb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D5E8" id="_x0000_t202" coordsize="21600,21600" o:spt="202" path="m,l,21600r21600,l21600,xe">
              <v:stroke joinstyle="miter"/>
              <v:path gradientshapeok="t" o:connecttype="rect"/>
            </v:shapetype>
            <v:shape id="Tekstvak 5" o:spid="_x0000_s1026" type="#_x0000_t202" style="position:absolute;left:0;text-align:left;margin-left:49.95pt;margin-top:0;width:101.15pt;height:47.6pt;z-index:251662336;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" fillcolor="#c1121c" stroked="f" strokeweight=".5pt">
              <v:textbo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v:textbox>
              <w10:wrap type="square" anchorx="page" anchory="margin"/>
            </v:shape>
          </w:pict>
        </mc:Fallback>
      </mc:AlternateContent>
    </w:r>
  </w:p>
  <w:p w14:paraId="29ACCABF" w14:textId="6FE9E4E0" w:rsidR="000D338A" w:rsidRPr="00CD09E4" w:rsidRDefault="00B42B81" w:rsidP="00B02DEC">
    <w:pPr>
      <w:pStyle w:val="Voettekst"/>
      <w:ind w:left="426"/>
      <w:rPr>
        <w:rFonts w:cstheme="minorHAnsi"/>
        <w:sz w:val="16"/>
        <w:szCs w:val="16"/>
      </w:rPr>
    </w:pPr>
    <w:r w:rsidRPr="00CD09E4">
      <w:rPr>
        <w:rFonts w:cstheme="minorHAnsi"/>
        <w:noProof/>
        <w:sz w:val="16"/>
        <w:szCs w:val="16"/>
      </w:rPr>
      <mc:AlternateContent>
        <mc:Choice Requires="wps">
          <w:drawing>
            <wp:anchor distT="0" distB="0" distL="114300" distR="114300" simplePos="0" relativeHeight="251660288" behindDoc="0" locked="0" layoutInCell="1" allowOverlap="1" wp14:anchorId="1CFB3C9E" wp14:editId="1C800E4A">
              <wp:simplePos x="0" y="0"/>
              <wp:positionH relativeFrom="column">
                <wp:posOffset>-888365</wp:posOffset>
              </wp:positionH>
              <wp:positionV relativeFrom="paragraph">
                <wp:posOffset>158115</wp:posOffset>
              </wp:positionV>
              <wp:extent cx="8065135" cy="471600"/>
              <wp:effectExtent l="0" t="0" r="11430" b="24130"/>
              <wp:wrapNone/>
              <wp:docPr id="2" name="Tekstvak 2"/>
              <wp:cNvGraphicFramePr/>
              <a:graphic xmlns:a="http://schemas.openxmlformats.org/drawingml/2006/main">
                <a:graphicData uri="http://schemas.microsoft.com/office/word/2010/wordprocessingShape">
                  <wps:wsp>
                    <wps:cNvSpPr txBox="1"/>
                    <wps:spPr>
                      <a:xfrm>
                        <a:off x="0" y="0"/>
                        <a:ext cx="8065135" cy="471600"/>
                      </a:xfrm>
                      <a:prstGeom prst="rect">
                        <a:avLst/>
                      </a:prstGeom>
                      <a:solidFill>
                        <a:schemeClr val="tx1"/>
                      </a:solidFill>
                      <a:ln w="6350">
                        <a:solidFill>
                          <a:prstClr val="black"/>
                        </a:solidFill>
                      </a:ln>
                    </wps:spPr>
                    <wps:txb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110000</wp14:pctWidth>
              </wp14:sizeRelH>
              <wp14:sizeRelV relativeFrom="margin">
                <wp14:pctHeight>0</wp14:pctHeight>
              </wp14:sizeRelV>
            </wp:anchor>
          </w:drawing>
        </mc:Choice>
        <mc:Fallback>
          <w:pict>
            <v:shape w14:anchorId="1CFB3C9E" id="Tekstvak 2" o:spid="_x0000_s1027" type="#_x0000_t202" style="position:absolute;left:0;text-align:left;margin-left:-69.95pt;margin-top:12.45pt;width:635.05pt;height:37.15pt;z-index:251660288;visibility:visible;mso-wrap-style:square;mso-width-percent:1100;mso-height-percent:0;mso-wrap-distance-left:9pt;mso-wrap-distance-top:0;mso-wrap-distance-right:9pt;mso-wrap-distance-bottom:0;mso-position-horizontal:absolute;mso-position-horizontal-relative:text;mso-position-vertical:absolute;mso-position-vertical-relative:text;mso-width-percent:11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" fillcolor="black [3213]" strokeweight=".5pt">
              <v:textbo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v:textbox>
            </v:shape>
          </w:pict>
        </mc:Fallback>
      </mc:AlternateContent>
    </w:r>
    <w:r w:rsidR="000D338A" w:rsidRPr="00CD09E4">
      <w:rPr>
        <w:rFonts w:cstheme="minorHAnsi"/>
        <w:noProof/>
        <w:sz w:val="16"/>
        <w:szCs w:val="16"/>
      </w:rPr>
      <mc:AlternateContent>
        <mc:Choice Requires="wps">
          <w:drawing>
            <wp:anchor distT="45720" distB="45720" distL="114300" distR="114300" simplePos="0" relativeHeight="251659264" behindDoc="0" locked="0" layoutInCell="1" allowOverlap="1" wp14:anchorId="0F0F4CFB" wp14:editId="77B0EFDE">
              <wp:simplePos x="0" y="0"/>
              <wp:positionH relativeFrom="page">
                <wp:posOffset>198072</wp:posOffset>
              </wp:positionH>
              <wp:positionV relativeFrom="paragraph">
                <wp:posOffset>870681</wp:posOffset>
              </wp:positionV>
              <wp:extent cx="7271385" cy="1480820"/>
              <wp:effectExtent l="0" t="0" r="2476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14808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4CFB" id="_x0000_s1028" type="#_x0000_t202" style="position:absolute;left:0;text-align:left;margin-left:15.6pt;margin-top:68.55pt;width:572.55pt;height:11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">
              <v:textbo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v:textbox>
              <w10:wrap type="square" anchorx="page"/>
            </v:shape>
          </w:pict>
        </mc:Fallback>
      </mc:AlternateContent>
    </w:r>
  </w:p>
  <w:p w14:paraId="05F45BDE" w14:textId="1C57F83F" w:rsidR="00B42B81" w:rsidRPr="006D14DC" w:rsidRDefault="00361974">
    <w:pPr>
      <w:pStyle w:val="Voettekst"/>
      <w:rPr>
        <w:rFonts w:ascii="Verdana" w:hAnsi="Verdana"/>
        <w:i/>
        <w:iCs/>
        <w:sz w:val="14"/>
        <w:szCs w:val="14"/>
      </w:rPr>
    </w:pPr>
    <w:r>
      <w:rPr>
        <w:i/>
        <w:iCs/>
        <w:noProof/>
        <w:sz w:val="20"/>
        <w:szCs w:val="20"/>
      </w:rPr>
      <mc:AlternateContent>
        <mc:Choice Requires="wps">
          <w:drawing>
            <wp:anchor distT="0" distB="0" distL="114300" distR="114300" simplePos="0" relativeHeight="251668480" behindDoc="0" locked="0" layoutInCell="1" allowOverlap="1" wp14:anchorId="3D14CD69" wp14:editId="4AE40CC8">
              <wp:simplePos x="0" y="0"/>
              <wp:positionH relativeFrom="page">
                <wp:align>center</wp:align>
              </wp:positionH>
              <wp:positionV relativeFrom="bottomMargin">
                <wp:posOffset>396240</wp:posOffset>
              </wp:positionV>
              <wp:extent cx="1404000" cy="326571"/>
              <wp:effectExtent l="0" t="0" r="24765" b="16510"/>
              <wp:wrapNone/>
              <wp:docPr id="3" name="Tekstvak 3"/>
              <wp:cNvGraphicFramePr/>
              <a:graphic xmlns:a="http://schemas.openxmlformats.org/drawingml/2006/main">
                <a:graphicData uri="http://schemas.microsoft.com/office/word/2010/wordprocessingShape">
                  <wps:wsp>
                    <wps:cNvSpPr txBox="1"/>
                    <wps:spPr>
                      <a:xfrm>
                        <a:off x="0" y="0"/>
                        <a:ext cx="1404000" cy="326571"/>
                      </a:xfrm>
                      <a:prstGeom prst="rect">
                        <a:avLst/>
                      </a:prstGeom>
                      <a:solidFill>
                        <a:schemeClr val="tx1"/>
                      </a:solidFill>
                      <a:ln w="6350">
                        <a:solidFill>
                          <a:prstClr val="black"/>
                        </a:solidFill>
                      </a:ln>
                    </wps:spPr>
                    <wps:txbx>
                      <w:txbxContent>
                        <w:p w14:paraId="4B0F7E84" w14:textId="77777777" w:rsidR="00361974" w:rsidRPr="00FB40F6" w:rsidRDefault="00BB5F4F"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CD69" id="Tekstvak 3" o:spid="_x0000_s1029" type="#_x0000_t202" style="position:absolute;margin-left:0;margin-top:31.2pt;width:110.55pt;height:25.7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" fillcolor="black [3213]" strokeweight=".5pt">
              <v:textbox>
                <w:txbxContent>
                  <w:p w14:paraId="4B0F7E84" w14:textId="77777777" w:rsidR="00361974" w:rsidRPr="00FB40F6" w:rsidRDefault="00583FA8"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72B" w14:textId="77777777" w:rsidR="0090414A" w:rsidRDefault="0090414A" w:rsidP="000D338A">
      <w:pPr>
        <w:spacing w:after="0" w:line="240" w:lineRule="auto"/>
      </w:pPr>
      <w:r>
        <w:separator/>
      </w:r>
    </w:p>
  </w:footnote>
  <w:footnote w:type="continuationSeparator" w:id="0">
    <w:p w14:paraId="3D726980" w14:textId="77777777" w:rsidR="0090414A" w:rsidRDefault="0090414A" w:rsidP="000D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AE1" w14:textId="0269E8F4" w:rsidR="00101BAA" w:rsidRDefault="00F51D46" w:rsidP="00E30919">
    <w:pPr>
      <w:pStyle w:val="Koptekst"/>
      <w:tabs>
        <w:tab w:val="clear" w:pos="4536"/>
        <w:tab w:val="clear" w:pos="9072"/>
        <w:tab w:val="left" w:pos="8762"/>
      </w:tabs>
    </w:pPr>
    <w:r>
      <w:rPr>
        <w:noProof/>
      </w:rPr>
      <w:drawing>
        <wp:anchor distT="0" distB="0" distL="114300" distR="114300" simplePos="0" relativeHeight="251666432" behindDoc="1" locked="0" layoutInCell="1" allowOverlap="1" wp14:anchorId="20B565A5" wp14:editId="341A9269">
          <wp:simplePos x="0" y="0"/>
          <wp:positionH relativeFrom="margin">
            <wp:align>left</wp:align>
          </wp:positionH>
          <wp:positionV relativeFrom="topMargin">
            <wp:posOffset>194599</wp:posOffset>
          </wp:positionV>
          <wp:extent cx="835200" cy="1098000"/>
          <wp:effectExtent l="0" t="0" r="3175" b="698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813">
      <w:rPr>
        <w:noProof/>
      </w:rPr>
      <w:drawing>
        <wp:anchor distT="0" distB="0" distL="114300" distR="114300" simplePos="0" relativeHeight="251667456" behindDoc="1" locked="0" layoutInCell="1" allowOverlap="1" wp14:anchorId="11011FBE" wp14:editId="50564C0E">
          <wp:simplePos x="0" y="0"/>
          <wp:positionH relativeFrom="rightMargin">
            <wp:posOffset>-2132965</wp:posOffset>
          </wp:positionH>
          <wp:positionV relativeFrom="page">
            <wp:posOffset>152400</wp:posOffset>
          </wp:positionV>
          <wp:extent cx="2199600" cy="12060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6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919">
      <w:tab/>
    </w:r>
  </w:p>
  <w:p w14:paraId="324CD577" w14:textId="6D9A08FE" w:rsidR="00101BAA" w:rsidRDefault="00626011" w:rsidP="0075452F">
    <w:pPr>
      <w:pStyle w:val="Koptekst"/>
      <w:tabs>
        <w:tab w:val="clear" w:pos="4536"/>
        <w:tab w:val="clear" w:pos="9072"/>
        <w:tab w:val="left" w:pos="3339"/>
        <w:tab w:val="left" w:pos="7349"/>
        <w:tab w:val="left" w:pos="9414"/>
      </w:tabs>
    </w:pPr>
    <w:r>
      <w:tab/>
    </w:r>
    <w:r w:rsidR="0075452F">
      <w:tab/>
    </w:r>
    <w:r w:rsidR="00E30919">
      <w:tab/>
    </w:r>
  </w:p>
  <w:p w14:paraId="2E764797" w14:textId="2066BFA2" w:rsidR="00101BAA" w:rsidRDefault="00C930A6" w:rsidP="00E30919">
    <w:pPr>
      <w:pStyle w:val="Koptekst"/>
      <w:tabs>
        <w:tab w:val="clear" w:pos="4536"/>
        <w:tab w:val="clear" w:pos="9072"/>
        <w:tab w:val="left" w:pos="7010"/>
        <w:tab w:val="left" w:pos="9360"/>
      </w:tabs>
    </w:pPr>
    <w:r>
      <w:tab/>
    </w:r>
    <w:r w:rsidR="00E30919">
      <w:tab/>
    </w:r>
  </w:p>
  <w:p w14:paraId="010DD3BD" w14:textId="70CA0ABB" w:rsidR="00101BAA" w:rsidRDefault="00E30919" w:rsidP="00E30919">
    <w:pPr>
      <w:pStyle w:val="Koptekst"/>
      <w:tabs>
        <w:tab w:val="clear" w:pos="4536"/>
        <w:tab w:val="clear" w:pos="9072"/>
        <w:tab w:val="left" w:pos="937"/>
      </w:tabs>
    </w:pPr>
    <w:r>
      <w:tab/>
    </w:r>
  </w:p>
  <w:p w14:paraId="4F384B67" w14:textId="1AACF91C" w:rsidR="00101BAA" w:rsidRDefault="00101BAA">
    <w:pPr>
      <w:pStyle w:val="Koptekst"/>
    </w:pPr>
    <w:r>
      <w:rPr>
        <w:noProof/>
      </w:rPr>
      <mc:AlternateContent>
        <mc:Choice Requires="wps">
          <w:drawing>
            <wp:anchor distT="0" distB="0" distL="114300" distR="114300" simplePos="0" relativeHeight="251663360" behindDoc="0" locked="1" layoutInCell="1" allowOverlap="1" wp14:anchorId="2BBB7A21" wp14:editId="42CCFFD2">
              <wp:simplePos x="0" y="0"/>
              <wp:positionH relativeFrom="page">
                <wp:align>right</wp:align>
              </wp:positionH>
              <wp:positionV relativeFrom="page">
                <wp:posOffset>1371600</wp:posOffset>
              </wp:positionV>
              <wp:extent cx="7513200" cy="7200"/>
              <wp:effectExtent l="0" t="0" r="21590" b="31115"/>
              <wp:wrapNone/>
              <wp:docPr id="1" name="Rechte verbindingslijn 1"/>
              <wp:cNvGraphicFramePr/>
              <a:graphic xmlns:a="http://schemas.openxmlformats.org/drawingml/2006/main">
                <a:graphicData uri="http://schemas.microsoft.com/office/word/2010/wordprocessingShape">
                  <wps:wsp>
                    <wps:cNvCnPr/>
                    <wps:spPr>
                      <a:xfrm>
                        <a:off x="0" y="0"/>
                        <a:ext cx="7513200" cy="7200"/>
                      </a:xfrm>
                      <a:prstGeom prst="line">
                        <a:avLst/>
                      </a:prstGeom>
                      <a:ln>
                        <a:solidFill>
                          <a:srgbClr val="C11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w14:anchorId="2CB6D642" id="Rechte verbindingslijn 1" o:spid="_x0000_s1026" style="position:absolute;z-index:251663360;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page" from="540.4pt,108pt" to="113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" strokecolor="#c1121c"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38D3"/>
    <w:multiLevelType w:val="hybridMultilevel"/>
    <w:tmpl w:val="FEF24E70"/>
    <w:lvl w:ilvl="0" w:tplc="867E1376">
      <w:numFmt w:val="bullet"/>
      <w:lvlText w:val=""/>
      <w:lvlJc w:val="left"/>
      <w:pPr>
        <w:ind w:left="1072" w:hanging="360"/>
      </w:pPr>
      <w:rPr>
        <w:rFonts w:ascii="Symbol" w:eastAsiaTheme="minorHAnsi" w:hAnsi="Symbol" w:cstheme="minorBidi"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num w:numId="1" w16cid:durableId="17978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8A"/>
    <w:rsid w:val="000112DF"/>
    <w:rsid w:val="00017FEE"/>
    <w:rsid w:val="000A3813"/>
    <w:rsid w:val="000B4990"/>
    <w:rsid w:val="000D338A"/>
    <w:rsid w:val="00101BAA"/>
    <w:rsid w:val="00126C94"/>
    <w:rsid w:val="00210404"/>
    <w:rsid w:val="00263BE1"/>
    <w:rsid w:val="002B0C2B"/>
    <w:rsid w:val="00300B70"/>
    <w:rsid w:val="00303675"/>
    <w:rsid w:val="003227E4"/>
    <w:rsid w:val="00361974"/>
    <w:rsid w:val="003E7CBA"/>
    <w:rsid w:val="00472F46"/>
    <w:rsid w:val="0050093A"/>
    <w:rsid w:val="00545196"/>
    <w:rsid w:val="00583FA8"/>
    <w:rsid w:val="005B671C"/>
    <w:rsid w:val="005E2FA1"/>
    <w:rsid w:val="00611F05"/>
    <w:rsid w:val="00626011"/>
    <w:rsid w:val="006B7A22"/>
    <w:rsid w:val="006D14DC"/>
    <w:rsid w:val="006E6D4E"/>
    <w:rsid w:val="006F043B"/>
    <w:rsid w:val="007231FE"/>
    <w:rsid w:val="0075452F"/>
    <w:rsid w:val="00775D3B"/>
    <w:rsid w:val="007A1173"/>
    <w:rsid w:val="007B0460"/>
    <w:rsid w:val="007E0E8E"/>
    <w:rsid w:val="00800A6C"/>
    <w:rsid w:val="00850CA7"/>
    <w:rsid w:val="008B555F"/>
    <w:rsid w:val="008C7927"/>
    <w:rsid w:val="0090414A"/>
    <w:rsid w:val="00951FEC"/>
    <w:rsid w:val="00960E88"/>
    <w:rsid w:val="009650F6"/>
    <w:rsid w:val="0097632C"/>
    <w:rsid w:val="00997E1B"/>
    <w:rsid w:val="00A23AB0"/>
    <w:rsid w:val="00A702DC"/>
    <w:rsid w:val="00AB7250"/>
    <w:rsid w:val="00AF4382"/>
    <w:rsid w:val="00B02DEC"/>
    <w:rsid w:val="00B42B81"/>
    <w:rsid w:val="00B742AB"/>
    <w:rsid w:val="00B96BD9"/>
    <w:rsid w:val="00BB5F4F"/>
    <w:rsid w:val="00C0735D"/>
    <w:rsid w:val="00C930A6"/>
    <w:rsid w:val="00CA5AFB"/>
    <w:rsid w:val="00CC443F"/>
    <w:rsid w:val="00CD09E4"/>
    <w:rsid w:val="00D54EEB"/>
    <w:rsid w:val="00D65BA2"/>
    <w:rsid w:val="00D867B6"/>
    <w:rsid w:val="00D937D5"/>
    <w:rsid w:val="00DB0F60"/>
    <w:rsid w:val="00E30919"/>
    <w:rsid w:val="00E309B9"/>
    <w:rsid w:val="00E6627C"/>
    <w:rsid w:val="00F075B3"/>
    <w:rsid w:val="00F0788A"/>
    <w:rsid w:val="00F16A9B"/>
    <w:rsid w:val="00F21B6F"/>
    <w:rsid w:val="00F46F26"/>
    <w:rsid w:val="00F51D46"/>
    <w:rsid w:val="00F570A2"/>
    <w:rsid w:val="00FB40F6"/>
    <w:rsid w:val="00FD1BD0"/>
    <w:rsid w:val="00FF2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EDC8C8"/>
  <w15:chartTrackingRefBased/>
  <w15:docId w15:val="{F76B400D-9718-4CB8-B5CE-357A588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3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38A"/>
  </w:style>
  <w:style w:type="paragraph" w:styleId="Voettekst">
    <w:name w:val="footer"/>
    <w:basedOn w:val="Standaard"/>
    <w:link w:val="VoettekstChar"/>
    <w:uiPriority w:val="99"/>
    <w:unhideWhenUsed/>
    <w:rsid w:val="000D3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38A"/>
  </w:style>
  <w:style w:type="character" w:styleId="Hyperlink">
    <w:name w:val="Hyperlink"/>
    <w:basedOn w:val="Standaardalinea-lettertype"/>
    <w:uiPriority w:val="99"/>
    <w:unhideWhenUsed/>
    <w:rsid w:val="000D338A"/>
    <w:rPr>
      <w:color w:val="0563C1" w:themeColor="hyperlink"/>
      <w:u w:val="single"/>
    </w:rPr>
  </w:style>
  <w:style w:type="character" w:styleId="Onopgelostemelding">
    <w:name w:val="Unresolved Mention"/>
    <w:basedOn w:val="Standaardalinea-lettertype"/>
    <w:uiPriority w:val="99"/>
    <w:semiHidden/>
    <w:unhideWhenUsed/>
    <w:rsid w:val="000D338A"/>
    <w:rPr>
      <w:color w:val="605E5C"/>
      <w:shd w:val="clear" w:color="auto" w:fill="E1DFDD"/>
    </w:rPr>
  </w:style>
  <w:style w:type="character" w:styleId="Verwijzingopmerking">
    <w:name w:val="annotation reference"/>
    <w:basedOn w:val="Standaardalinea-lettertype"/>
    <w:uiPriority w:val="99"/>
    <w:semiHidden/>
    <w:unhideWhenUsed/>
    <w:rsid w:val="00CD09E4"/>
    <w:rPr>
      <w:sz w:val="16"/>
      <w:szCs w:val="16"/>
    </w:rPr>
  </w:style>
  <w:style w:type="paragraph" w:styleId="Tekstopmerking">
    <w:name w:val="annotation text"/>
    <w:basedOn w:val="Standaard"/>
    <w:link w:val="TekstopmerkingChar"/>
    <w:uiPriority w:val="99"/>
    <w:semiHidden/>
    <w:unhideWhenUsed/>
    <w:rsid w:val="00CD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09E4"/>
    <w:rPr>
      <w:sz w:val="20"/>
      <w:szCs w:val="20"/>
    </w:rPr>
  </w:style>
  <w:style w:type="paragraph" w:styleId="Onderwerpvanopmerking">
    <w:name w:val="annotation subject"/>
    <w:basedOn w:val="Tekstopmerking"/>
    <w:next w:val="Tekstopmerking"/>
    <w:link w:val="OnderwerpvanopmerkingChar"/>
    <w:uiPriority w:val="99"/>
    <w:semiHidden/>
    <w:unhideWhenUsed/>
    <w:rsid w:val="00CD09E4"/>
    <w:rPr>
      <w:b/>
      <w:bCs/>
    </w:rPr>
  </w:style>
  <w:style w:type="character" w:customStyle="1" w:styleId="OnderwerpvanopmerkingChar">
    <w:name w:val="Onderwerp van opmerking Char"/>
    <w:basedOn w:val="TekstopmerkingChar"/>
    <w:link w:val="Onderwerpvanopmerking"/>
    <w:uiPriority w:val="99"/>
    <w:semiHidden/>
    <w:rsid w:val="00CD09E4"/>
    <w:rPr>
      <w:b/>
      <w:bCs/>
      <w:sz w:val="20"/>
      <w:szCs w:val="20"/>
    </w:rPr>
  </w:style>
  <w:style w:type="paragraph" w:styleId="Lijstalinea">
    <w:name w:val="List Paragraph"/>
    <w:basedOn w:val="Standaard"/>
    <w:uiPriority w:val="34"/>
    <w:qFormat/>
    <w:rsid w:val="0030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ingo.be" TargetMode="External"/><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hyperlink" Target="http://www.fing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1083-86CD-4F34-AC0C-653A657B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Sels | Fingo nv</dc:creator>
  <cp:keywords/>
  <dc:description/>
  <cp:lastModifiedBy>Natasja Van Ginneken | Fingo nv</cp:lastModifiedBy>
  <cp:revision>3</cp:revision>
  <cp:lastPrinted>2021-04-26T10:54:00Z</cp:lastPrinted>
  <dcterms:created xsi:type="dcterms:W3CDTF">2022-06-17T11:42:00Z</dcterms:created>
  <dcterms:modified xsi:type="dcterms:W3CDTF">2022-06-17T12:09:00Z</dcterms:modified>
</cp:coreProperties>
</file>